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2BD55" w14:textId="77777777" w:rsidR="008F6BCB" w:rsidRDefault="008F6BCB" w:rsidP="008F6BC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EKONOMIŠKAI NAUDINGIAUSIO (KAINOS IR KOKYBĖS SANTYKIO)</w:t>
      </w:r>
    </w:p>
    <w:p w14:paraId="0F562FD6" w14:textId="77777777" w:rsidR="008F6BCB" w:rsidRDefault="008F6BCB" w:rsidP="008F6BCB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PASIŪLYMO VERTINIMO KRITERIJAI IR TVARKA</w:t>
      </w:r>
    </w:p>
    <w:p w14:paraId="7875E2EE" w14:textId="77777777" w:rsidR="008F6BCB" w:rsidRDefault="008F6BCB" w:rsidP="008F6BC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5D8FBB85" w14:textId="77777777" w:rsidR="008F6BCB" w:rsidRDefault="008F6BCB" w:rsidP="008F6BC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E19CF48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Perkančioji organizacija pasiūlymus vertins pagal kainos ir kokybės santykio kriterijų. Numatyti vertinimo kriterijai:</w:t>
      </w:r>
    </w:p>
    <w:p w14:paraId="6F31E18F" w14:textId="441642A4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1) kaina (C) – </w:t>
      </w:r>
      <w:r w:rsidR="00FA358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;</w:t>
      </w:r>
    </w:p>
    <w:p w14:paraId="67A71412" w14:textId="2AA6A80F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2) techniniai pranašumai (T) </w:t>
      </w:r>
      <w:r w:rsidR="00FA3581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</w:p>
    <w:p w14:paraId="0FB9F0C0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B55B30A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Vertinimo kriterijai ir jų parametrų lyginamieji svoriai:</w:t>
      </w:r>
    </w:p>
    <w:p w14:paraId="51C276CD" w14:textId="77777777" w:rsidR="008F6BCB" w:rsidRDefault="008F6BCB" w:rsidP="008F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4480"/>
        <w:gridCol w:w="1394"/>
        <w:gridCol w:w="1317"/>
        <w:gridCol w:w="1469"/>
      </w:tblGrid>
      <w:tr w:rsidR="008F6BCB" w14:paraId="72FCC4A5" w14:textId="77777777" w:rsidTr="008F6BCB">
        <w:trPr>
          <w:cantSplit/>
          <w:tblHeader/>
        </w:trPr>
        <w:tc>
          <w:tcPr>
            <w:tcW w:w="3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546D2B" w14:textId="77777777" w:rsidR="008F6BCB" w:rsidRDefault="008F6BCB">
            <w:pPr>
              <w:spacing w:after="0" w:line="240" w:lineRule="auto"/>
              <w:ind w:right="-456" w:firstLine="851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bookmarkStart w:id="0" w:name="OLE_LINK1"/>
            <w:r>
              <w:rPr>
                <w:rFonts w:ascii="Times New Roman" w:eastAsia="Times New Roman" w:hAnsi="Times New Roman" w:cs="Times New Roman"/>
                <w:b/>
                <w:lang w:val="lt-LT"/>
              </w:rPr>
              <w:t>Vertinimo kriterijai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ECC42B" w14:textId="77777777" w:rsidR="008F6BCB" w:rsidRDefault="008F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Parametro lyginamasis svoris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2E6C47" w14:textId="77777777" w:rsidR="008F6BCB" w:rsidRDefault="008F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Lyginamasis svoris ekonominio naudingumo įvertinime</w:t>
            </w:r>
          </w:p>
        </w:tc>
      </w:tr>
      <w:tr w:rsidR="008F6BCB" w14:paraId="037E5972" w14:textId="77777777" w:rsidTr="008F6BCB">
        <w:trPr>
          <w:cantSplit/>
          <w:trHeight w:val="374"/>
        </w:trPr>
        <w:tc>
          <w:tcPr>
            <w:tcW w:w="42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10DA83" w14:textId="77777777" w:rsidR="008F6BCB" w:rsidRDefault="008F6B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 xml:space="preserve">Kaina (C)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9BB513" w14:textId="77777777" w:rsidR="008F6BCB" w:rsidRDefault="008F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X=30</w:t>
            </w:r>
          </w:p>
        </w:tc>
      </w:tr>
      <w:tr w:rsidR="008F6BCB" w14:paraId="7A09F723" w14:textId="77777777" w:rsidTr="008F6BCB">
        <w:trPr>
          <w:cantSplit/>
          <w:trHeight w:val="365"/>
        </w:trPr>
        <w:tc>
          <w:tcPr>
            <w:tcW w:w="42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3A1F17" w14:textId="77777777" w:rsidR="008F6BCB" w:rsidRDefault="008F6BC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lt-LT"/>
              </w:rPr>
              <w:t>Techniniai pranašumai (T)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C7836E" w14:textId="77777777" w:rsidR="008F6BCB" w:rsidRDefault="008F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Y=70</w:t>
            </w:r>
          </w:p>
        </w:tc>
      </w:tr>
      <w:tr w:rsidR="008F6BCB" w14:paraId="662E9DC8" w14:textId="77777777" w:rsidTr="008F6BCB">
        <w:trPr>
          <w:trHeight w:val="329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F44C" w14:textId="77777777" w:rsidR="008F6BCB" w:rsidRDefault="008F6BCB">
            <w:pPr>
              <w:spacing w:after="0" w:line="240" w:lineRule="auto"/>
              <w:ind w:left="-851" w:firstLine="851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Nr.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E7BF" w14:textId="77777777" w:rsidR="008F6BCB" w:rsidRDefault="008F6BCB">
            <w:pPr>
              <w:tabs>
                <w:tab w:val="center" w:pos="2656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Parametras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3FAA" w14:textId="77777777" w:rsidR="008F6BCB" w:rsidRDefault="008F6B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TAIP/NE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8C15DB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vertAlign w:val="subscript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lang w:val="lt-LT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vertAlign w:val="subscript"/>
                <w:lang w:val="lt-LT"/>
              </w:rPr>
              <w:t>i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2F35C6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6AE6ECFE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EBFB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CC5C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QTof skiriamoji geba ir duomenų surinkimo dažnis MS/MS režime atitinkamai ≥ 100000 FWHM ir ≥ 100 Hz, ≤ 0,5 ppm išlaikant masių tiklsumą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688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A9B0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7AF90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2C67C2E0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C9A1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FAFC" w14:textId="77777777" w:rsidR="008F6BCB" w:rsidRDefault="008F6BCB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Masės atrankos intervalas (prekursoriaus atrankos langas arba izoliacinis kvadrupolis) iki ne mažiau nei 8000 m/z (Da).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2B0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0C2B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6AAC7C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1F7795F0" w14:textId="77777777" w:rsidTr="008F6BCB">
        <w:trPr>
          <w:trHeight w:val="258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DD33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AE7E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</w:rPr>
              <w:t>DIA duomenų rinkimas vykdomas visiškai netaikant išankstinio jonų atrankos (izoliavimo) filtro, leidžiantį surinkti 100% visų mėginyje esančių jonų fragmentų informaciją be jokių spektrinių langų praradimų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DC2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27FA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098D1F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24A4DC5B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CA17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AD25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API sąsaja turi fiziškai integruotą ir dedikuotą papildomą ESI purkštuką/kanalą, skirta periodiškai įpurkšti kalibravimo etaloninę medžiagą masės kalibravimui viso chromatografinio proceso metu </w:t>
            </w:r>
            <w:r>
              <w:rPr>
                <w:rFonts w:ascii="Times New Roman" w:hAnsi="Times New Roman" w:cs="Times New Roman"/>
              </w:rPr>
              <w:t>be sąlyčio su pagrindiniu eliuento srautu</w:t>
            </w:r>
            <w:r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7A6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71AA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E94FBD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7E2A2930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489A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28F6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Tof analizatorius veikia daugkartinio atspindžio režimu, ne mažiau kaip 5 atspindžiai, ir analizatoriaus masių stabilumas palaikomas be išorinės šildymo ar aušinimo sistemos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7096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F0D9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FA42C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55621E3B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0449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2316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API sąsajoje ir jonų perdavimo optikoje, vedančioje į prietaiso analizatoriaus skyrių, nėra naudojamos papildomos dalys, tokios kaip jonų pernešimo linijos, jonų kapiliarai, desolvacijos linijos ar panašiai.</w:t>
            </w:r>
          </w:p>
          <w:p w14:paraId="672ED02B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lastRenderedPageBreak/>
              <w:t>Jonų pernešimo optika yra dvigubos ortogonalios konstrukcijos, maksimaliai sumažinant mėginio matricos trikdžius.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EE9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4998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CC017E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2B0C4B2A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A702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F2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Sistema turi vakuumo izoliacinį vožtuvą ar panašų sprendimą, kad būtų įmanoma jonų šaltinio elementus ir desolvacijos kūgį / mechanizmus išimti valymui nepažeidžiant prietaiso vakuumo, taip maksimaliai pailginant prietaiso naudingo darbo laiką.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DE0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AA8C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EBA456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6CA1F233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4E85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0A01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Skysčių chromatografo gradiento užlaikymo tūris ≤ 90 µl, sistemos užlaikymo tūris ≤ 115 µl.</w:t>
            </w:r>
          </w:p>
          <w:p w14:paraId="188578FF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Bendras injekcinės zonos išsiplėtimas ≤ 12 µl.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DB1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CBD6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69B718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6385C8B7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909B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4A5F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Kolonėlių termostato darbinis intervalas nuo ne daugiau kaip 4°C iki ne mažiau kaip 90°C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3F7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F278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B5DA55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7E912236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0C85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FD58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Programinė įranga pagrįsta duomenų bazių architektūra Oracle ar lygiaverte.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731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34EA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DE759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2A19D1D8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6C80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4024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Bendros sistemos el. sąnaudos ≤ 3,0 kW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9685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4674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0BDAF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0DAD3AC6" w14:textId="77777777" w:rsidTr="008F6BCB"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B31" w14:textId="77777777" w:rsidR="008F6BCB" w:rsidRDefault="008F6BC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0AD5" w14:textId="77777777" w:rsidR="008F6BCB" w:rsidRDefault="008F6B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Maksimalios azoto dujų sąnaudos QTof įrangai ne daugiau kaip 25 L/min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3AA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62C4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0,05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7FA62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F6BCB" w14:paraId="4A6A8316" w14:textId="77777777" w:rsidTr="008F6BCB">
        <w:trPr>
          <w:trHeight w:val="656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B4881C" w14:textId="77777777" w:rsidR="008F6BCB" w:rsidRDefault="008F6BCB">
            <w:pPr>
              <w:pStyle w:val="Sraopastraipa"/>
              <w:spacing w:line="276" w:lineRule="auto"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D66D45" w14:textId="77777777" w:rsidR="008F6BCB" w:rsidRDefault="008F6BCB">
            <w:pPr>
              <w:pStyle w:val="Betarp"/>
              <w:spacing w:line="276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2AB467" w14:textId="77777777" w:rsidR="008F6BCB" w:rsidRDefault="008F6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57A011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∑ = 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4A568" w14:textId="77777777" w:rsidR="008F6BCB" w:rsidRDefault="008F6BCB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bookmarkEnd w:id="0"/>
    </w:tbl>
    <w:p w14:paraId="7333C9F1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4D7126C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Kainos ir kokybės santykio kriterijų apskaičiavimo tvarka:</w:t>
      </w:r>
    </w:p>
    <w:p w14:paraId="69EA740D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273071D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1. Pasiūlymo ekonominis naudingumas (S) apskaičiuojamas sudedant tiekėjo pasiūlymo kainos (C) ir kitų kriterijų (T) balus:</w:t>
      </w:r>
    </w:p>
    <w:p w14:paraId="71E4CF0E" w14:textId="77777777" w:rsidR="008F6BCB" w:rsidRDefault="008F6BCB" w:rsidP="008F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71E83F06" w14:textId="77777777" w:rsidR="008F6BCB" w:rsidRDefault="008F6BCB" w:rsidP="008F6BCB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lang w:val="lt-LT"/>
        </w:rPr>
      </w:pPr>
      <w:r>
        <w:rPr>
          <w:rFonts w:ascii="Times New Roman" w:hAnsi="Times New Roman"/>
          <w:i/>
          <w:color w:val="000000"/>
          <w:sz w:val="24"/>
          <w:lang w:val="lt-LT"/>
        </w:rPr>
        <w:t>S = C + T</w:t>
      </w:r>
    </w:p>
    <w:p w14:paraId="75C6BB98" w14:textId="77777777" w:rsidR="008F6BCB" w:rsidRDefault="008F6BCB" w:rsidP="008F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4179E24" w14:textId="77777777" w:rsidR="008F6BCB" w:rsidRDefault="008F6BCB" w:rsidP="008F6B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lt-LT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Pasiūlymo kainos (C) balai apskaičiuojami mažiausios pasiūlytos kainos (C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lt-LT"/>
        </w:rPr>
        <w:t>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) ir vertinamo pasiūlymo kainos (C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lt-LT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) santykį padauginant iš kainos lyginamojo svorio (X):</w:t>
      </w:r>
    </w:p>
    <w:p w14:paraId="791AC8E1" w14:textId="77777777" w:rsidR="008F6BCB" w:rsidRDefault="008F6BCB" w:rsidP="008F6BCB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3995EF8" w14:textId="77777777" w:rsidR="008F6BCB" w:rsidRDefault="008F6BCB" w:rsidP="008F6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position w:val="-32"/>
          <w:sz w:val="24"/>
          <w:szCs w:val="24"/>
          <w:lang w:val="lt-LT"/>
        </w:rPr>
        <w:object w:dxaOrig="1400" w:dyaOrig="730" w14:anchorId="6F4D9A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6.75pt" o:ole="">
            <v:imagedata r:id="rId7" o:title=""/>
          </v:shape>
          <o:OLEObject Type="Embed" ProgID="Equation.3" ShapeID="_x0000_i1025" DrawAspect="Content" ObjectID="_1841310232" r:id="rId8"/>
        </w:object>
      </w:r>
    </w:p>
    <w:p w14:paraId="7DDD140D" w14:textId="77777777" w:rsidR="008F6BCB" w:rsidRDefault="008F6BCB" w:rsidP="008F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5572D43" w14:textId="77777777" w:rsidR="008F6BCB" w:rsidRDefault="008F6BCB" w:rsidP="008F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3. Siūlomo objekto techniniai pranašumai vertinami kriterijais TAIP (yra) arba NE (nėra), todėl balas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lt-LT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skiriamas tik atitinkant pilną parametro formuluotę. Techninių pranašumų suminis balas (T) apskaičiuojami sudedant atskirų kriterijų (T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lt-LT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) balus ir padauginant iš lyginamojo svorio (Y):</w:t>
      </w:r>
    </w:p>
    <w:p w14:paraId="1C70249B" w14:textId="77777777" w:rsidR="008F6BCB" w:rsidRDefault="008F6BCB" w:rsidP="008F6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53909CE" w14:textId="77777777" w:rsidR="008F6BCB" w:rsidRDefault="008F6BCB" w:rsidP="008F6B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lt-LT"/>
        </w:rPr>
        <w:t xml:space="preserve">T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= ∑T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</w:rPr>
        <w:t>i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× Y</w:t>
      </w:r>
    </w:p>
    <w:p w14:paraId="4839DFDA" w14:textId="77777777" w:rsidR="0004141E" w:rsidRDefault="0004141E"/>
    <w:sectPr w:rsidR="000414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CB"/>
    <w:rsid w:val="0004141E"/>
    <w:rsid w:val="004B44D1"/>
    <w:rsid w:val="005721AB"/>
    <w:rsid w:val="008F6BCB"/>
    <w:rsid w:val="00FA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81445"/>
  <w15:chartTrackingRefBased/>
  <w15:docId w15:val="{D5AB7BDB-6FA5-46FA-91DC-6FB6584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6BCB"/>
    <w:pPr>
      <w:spacing w:after="200" w:line="276" w:lineRule="auto"/>
      <w:jc w:val="left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F6BCB"/>
    <w:pPr>
      <w:spacing w:after="0" w:line="240" w:lineRule="auto"/>
      <w:jc w:val="left"/>
    </w:pPr>
  </w:style>
  <w:style w:type="paragraph" w:styleId="Sraopastraipa">
    <w:name w:val="List Paragraph"/>
    <w:basedOn w:val="prastasis"/>
    <w:uiPriority w:val="34"/>
    <w:qFormat/>
    <w:rsid w:val="008F6BC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8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EA2EF9AB236C419BE26F40DED221E0" ma:contentTypeVersion="14" ma:contentTypeDescription="Kurkite naują dokumentą." ma:contentTypeScope="" ma:versionID="7d35587c326bd741cbd9fc0c96ce5adb">
  <xsd:schema xmlns:xsd="http://www.w3.org/2001/XMLSchema" xmlns:xs="http://www.w3.org/2001/XMLSchema" xmlns:p="http://schemas.microsoft.com/office/2006/metadata/properties" xmlns:ns3="3dbcadc2-176c-43f2-ba51-6ad2f29947d4" xmlns:ns4="53bf4003-63ef-4861-91f3-d24fd71417d5" targetNamespace="http://schemas.microsoft.com/office/2006/metadata/properties" ma:root="true" ma:fieldsID="1264e01b2536b344700f11108666867d" ns3:_="" ns4:_="">
    <xsd:import namespace="3dbcadc2-176c-43f2-ba51-6ad2f29947d4"/>
    <xsd:import namespace="53bf4003-63ef-4861-91f3-d24fd71417d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cadc2-176c-43f2-ba51-6ad2f29947d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f4003-63ef-4861-91f3-d24fd71417d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bcadc2-176c-43f2-ba51-6ad2f29947d4" xsi:nil="true"/>
  </documentManagement>
</p:properties>
</file>

<file path=customXml/itemProps1.xml><?xml version="1.0" encoding="utf-8"?>
<ds:datastoreItem xmlns:ds="http://schemas.openxmlformats.org/officeDocument/2006/customXml" ds:itemID="{BE6B223E-B2CC-4E98-B9EF-280A203F65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E1BBDE-93FC-4E5C-BEF1-3FC8B0152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cadc2-176c-43f2-ba51-6ad2f29947d4"/>
    <ds:schemaRef ds:uri="53bf4003-63ef-4861-91f3-d24fd71417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A2A16-DB56-4B72-AD59-DA5D968252F7}">
  <ds:schemaRefs>
    <ds:schemaRef ds:uri="http://schemas.microsoft.com/office/2006/metadata/properties"/>
    <ds:schemaRef ds:uri="http://schemas.microsoft.com/office/infopath/2007/PartnerControls"/>
    <ds:schemaRef ds:uri="3dbcadc2-176c-43f2-ba51-6ad2f29947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2037</Words>
  <Characters>1162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Žilius</dc:creator>
  <cp:keywords/>
  <dc:description/>
  <cp:lastModifiedBy>Tomas Mataitis</cp:lastModifiedBy>
  <cp:revision>2</cp:revision>
  <dcterms:created xsi:type="dcterms:W3CDTF">2026-05-25T06:43:00Z</dcterms:created>
  <dcterms:modified xsi:type="dcterms:W3CDTF">2026-05-26T11:13:00Z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6c3a2253-1843-450d-bf38-23925afeb851</vt:lpwstr>
  </property>
  <property fmtid="{D5CDD505-2E9C-101B-9397-08002B2CF9AE}" pid="3" name="ContentTypeId">
    <vt:lpwstr>0x0101009FEA2EF9AB236C419BE26F40DED221E0</vt:lpwstr>
  </property>
</Properties>
</file>